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Bdr>
          <w:top w:val="none" w:color="auto" w:sz="0" w:space="0"/>
          <w:left w:val="none" w:color="auto" w:sz="0" w:space="0"/>
          <w:bottom w:val="none" w:color="auto" w:sz="0" w:space="0"/>
          <w:right w:val="none" w:color="auto" w:sz="0" w:space="0"/>
          <w:between w:val="none" w:color="auto" w:sz="0" w:space="0"/>
        </w:pBdr>
        <w:jc w:val="center"/>
        <w:rPr>
          <w:rFonts w:hint="eastAsia"/>
          <w:b/>
          <w:sz w:val="44"/>
        </w:rPr>
      </w:pPr>
    </w:p>
    <w:p>
      <w:pPr>
        <w:pBdr>
          <w:top w:val="none" w:color="auto" w:sz="0" w:space="0"/>
          <w:left w:val="none" w:color="auto" w:sz="0" w:space="0"/>
          <w:bottom w:val="none" w:color="auto" w:sz="0" w:space="0"/>
          <w:right w:val="none" w:color="auto" w:sz="0" w:space="0"/>
          <w:between w:val="none" w:color="auto" w:sz="0" w:space="0"/>
        </w:pBdr>
        <w:jc w:val="center"/>
        <w:rPr>
          <w:rFonts w:hint="eastAsia"/>
          <w:b/>
          <w:sz w:val="44"/>
        </w:rPr>
      </w:pPr>
      <w:r>
        <w:rPr>
          <w:rFonts w:hint="eastAsia"/>
          <w:b/>
          <w:sz w:val="44"/>
        </w:rPr>
        <w:t>陕 西 省 教 育 科 学 规 划 课 题</w:t>
      </w:r>
    </w:p>
    <w:p>
      <w:pPr>
        <w:pBdr>
          <w:top w:val="none" w:color="auto" w:sz="0" w:space="0"/>
          <w:left w:val="none" w:color="auto" w:sz="0" w:space="0"/>
          <w:bottom w:val="none" w:color="auto" w:sz="0" w:space="0"/>
          <w:right w:val="none" w:color="auto" w:sz="0" w:space="0"/>
          <w:between w:val="none" w:color="auto" w:sz="0" w:space="0"/>
        </w:pBdr>
        <w:jc w:val="center"/>
        <w:rPr>
          <w:rFonts w:hint="eastAsia"/>
          <w:b/>
          <w:sz w:val="44"/>
        </w:rPr>
      </w:pPr>
    </w:p>
    <w:p>
      <w:pPr>
        <w:pBdr>
          <w:top w:val="none" w:color="auto" w:sz="0" w:space="0"/>
          <w:left w:val="none" w:color="auto" w:sz="0" w:space="0"/>
          <w:bottom w:val="none" w:color="auto" w:sz="0" w:space="0"/>
          <w:right w:val="none" w:color="auto" w:sz="0" w:space="0"/>
          <w:between w:val="none" w:color="auto" w:sz="0" w:space="0"/>
        </w:pBdr>
        <w:jc w:val="center"/>
        <w:rPr>
          <w:rFonts w:hint="eastAsia" w:eastAsia="宋体"/>
          <w:b/>
          <w:sz w:val="44"/>
          <w:lang w:eastAsia="zh-CN"/>
        </w:rPr>
      </w:pPr>
      <w:r>
        <w:rPr>
          <w:rFonts w:hint="eastAsia"/>
          <w:b/>
          <w:sz w:val="44"/>
          <w:lang w:eastAsia="zh-CN"/>
        </w:rPr>
        <w:t>研究工作报告</w:t>
      </w:r>
    </w:p>
    <w:p>
      <w:pPr>
        <w:pBdr>
          <w:top w:val="none" w:color="auto" w:sz="0" w:space="0"/>
          <w:left w:val="none" w:color="auto" w:sz="0" w:space="0"/>
          <w:bottom w:val="none" w:color="auto" w:sz="0" w:space="0"/>
          <w:right w:val="none" w:color="auto" w:sz="0" w:space="0"/>
          <w:between w:val="none" w:color="auto" w:sz="0" w:space="0"/>
        </w:pBdr>
        <w:jc w:val="center"/>
        <w:rPr>
          <w:rFonts w:hint="eastAsia"/>
          <w:b/>
          <w:sz w:val="44"/>
        </w:rPr>
      </w:pPr>
    </w:p>
    <w:p>
      <w:pPr>
        <w:pBdr>
          <w:top w:val="none" w:color="auto" w:sz="0" w:space="0"/>
          <w:left w:val="none" w:color="auto" w:sz="0" w:space="0"/>
          <w:bottom w:val="none" w:color="auto" w:sz="0" w:space="0"/>
          <w:right w:val="none" w:color="auto" w:sz="0" w:space="0"/>
          <w:between w:val="none" w:color="auto" w:sz="0" w:space="0"/>
        </w:pBdr>
        <w:jc w:val="center"/>
        <w:rPr>
          <w:rFonts w:hint="eastAsia"/>
          <w:b/>
          <w:sz w:val="44"/>
        </w:rPr>
      </w:pPr>
    </w:p>
    <w:p>
      <w:pPr>
        <w:pBdr>
          <w:top w:val="none" w:color="auto" w:sz="0" w:space="0"/>
          <w:left w:val="none" w:color="auto" w:sz="0" w:space="0"/>
          <w:bottom w:val="none" w:color="auto" w:sz="0" w:space="0"/>
          <w:right w:val="none" w:color="auto" w:sz="0" w:space="0"/>
          <w:between w:val="none" w:color="auto" w:sz="0" w:space="0"/>
        </w:pBdr>
        <w:jc w:val="center"/>
        <w:rPr>
          <w:rFonts w:hint="eastAsia"/>
          <w:b/>
          <w:sz w:val="44"/>
        </w:rPr>
      </w:pPr>
    </w:p>
    <w:p>
      <w:pPr>
        <w:pBdr>
          <w:top w:val="none" w:color="auto" w:sz="0" w:space="0"/>
          <w:left w:val="none" w:color="auto" w:sz="0" w:space="0"/>
          <w:bottom w:val="none" w:color="auto" w:sz="0" w:space="0"/>
          <w:right w:val="none" w:color="auto" w:sz="0" w:space="0"/>
          <w:between w:val="none" w:color="auto" w:sz="0" w:space="0"/>
        </w:pBdr>
        <w:jc w:val="center"/>
        <w:rPr>
          <w:rFonts w:hint="eastAsia"/>
          <w:b/>
          <w:sz w:val="44"/>
        </w:rPr>
      </w:pPr>
    </w:p>
    <w:p>
      <w:pPr>
        <w:pBdr>
          <w:top w:val="none" w:color="auto" w:sz="0" w:space="0"/>
          <w:left w:val="none" w:color="auto" w:sz="0" w:space="0"/>
          <w:bottom w:val="none" w:color="auto" w:sz="0" w:space="0"/>
          <w:right w:val="none" w:color="auto" w:sz="0" w:space="0"/>
          <w:between w:val="none" w:color="auto" w:sz="0" w:space="0"/>
        </w:pBdr>
        <w:jc w:val="center"/>
        <w:rPr>
          <w:rFonts w:hint="eastAsia"/>
          <w:b/>
          <w:sz w:val="44"/>
        </w:rPr>
      </w:pPr>
    </w:p>
    <w:p>
      <w:pPr>
        <w:pBdr>
          <w:top w:val="none" w:color="auto" w:sz="0" w:space="0"/>
          <w:left w:val="none" w:color="auto" w:sz="0" w:space="0"/>
          <w:bottom w:val="none" w:color="auto" w:sz="0" w:space="0"/>
          <w:right w:val="none" w:color="auto" w:sz="0" w:space="0"/>
          <w:between w:val="none" w:color="auto" w:sz="0" w:space="0"/>
        </w:pBdr>
        <w:jc w:val="center"/>
        <w:rPr>
          <w:rFonts w:hint="eastAsia"/>
          <w:b/>
          <w:sz w:val="44"/>
        </w:rPr>
      </w:pPr>
    </w:p>
    <w:p>
      <w:pPr>
        <w:pBdr>
          <w:top w:val="none" w:color="auto" w:sz="0" w:space="0"/>
          <w:left w:val="none" w:color="auto" w:sz="0" w:space="0"/>
          <w:bottom w:val="none" w:color="auto" w:sz="0" w:space="0"/>
          <w:right w:val="none" w:color="auto" w:sz="0" w:space="0"/>
          <w:between w:val="none" w:color="auto" w:sz="0" w:space="0"/>
        </w:pBdr>
        <w:spacing w:line="600" w:lineRule="exact"/>
        <w:ind w:left="880"/>
        <w:rPr>
          <w:rFonts w:ascii="宋体"/>
          <w:b/>
          <w:spacing w:val="30"/>
          <w:sz w:val="32"/>
          <w:u w:val="single"/>
        </w:rPr>
      </w:pPr>
      <w:r>
        <w:rPr>
          <w:rFonts w:hint="eastAsia" w:ascii="宋体"/>
          <w:spacing w:val="30"/>
          <w:sz w:val="32"/>
        </w:rPr>
        <w:t>课题批准号</w:t>
      </w:r>
      <w:r>
        <w:rPr>
          <w:rFonts w:ascii="宋体"/>
          <w:spacing w:val="30"/>
          <w:sz w:val="32"/>
          <w:u w:val="single"/>
        </w:rPr>
        <w:t xml:space="preserve"> </w:t>
      </w:r>
      <w:r>
        <w:rPr>
          <w:rFonts w:hint="eastAsia" w:ascii="宋体"/>
          <w:spacing w:val="30"/>
          <w:sz w:val="32"/>
          <w:u w:val="single"/>
          <w:lang w:val="en-US" w:eastAsia="zh-CN"/>
        </w:rPr>
        <w:t xml:space="preserve"> </w:t>
      </w:r>
      <w:r>
        <w:rPr>
          <w:rFonts w:hint="eastAsia" w:ascii="宋体"/>
          <w:spacing w:val="30"/>
          <w:sz w:val="30"/>
          <w:szCs w:val="30"/>
          <w:u w:val="single"/>
          <w:lang w:val="en-US" w:eastAsia="zh-CN"/>
        </w:rPr>
        <w:t xml:space="preserve"> SGH12523         </w:t>
      </w:r>
      <w:r>
        <w:rPr>
          <w:rFonts w:ascii="宋体"/>
          <w:b/>
          <w:spacing w:val="30"/>
          <w:sz w:val="32"/>
          <w:u w:val="single"/>
        </w:rPr>
        <w:tab/>
      </w:r>
      <w:r>
        <w:rPr>
          <w:rFonts w:hint="eastAsia" w:ascii="宋体"/>
          <w:b/>
          <w:spacing w:val="30"/>
          <w:sz w:val="32"/>
          <w:u w:val="single"/>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pacing w:line="600" w:lineRule="exact"/>
        <w:ind w:left="880"/>
        <w:rPr>
          <w:rFonts w:hint="eastAsia" w:ascii="宋体" w:eastAsia="宋体"/>
          <w:b w:val="0"/>
          <w:bCs/>
          <w:spacing w:val="30"/>
          <w:sz w:val="32"/>
          <w:lang w:eastAsia="zh-CN"/>
        </w:rPr>
      </w:pPr>
      <w:r>
        <w:rPr>
          <w:rFonts w:hint="eastAsia" w:ascii="宋体"/>
          <w:b w:val="0"/>
          <w:bCs/>
          <w:spacing w:val="30"/>
          <w:sz w:val="32"/>
          <w:lang w:eastAsia="zh-CN"/>
        </w:rPr>
        <w:t>起止</w:t>
      </w:r>
      <w:r>
        <w:rPr>
          <w:rFonts w:hint="eastAsia" w:ascii="宋体"/>
          <w:b w:val="0"/>
          <w:bCs/>
          <w:spacing w:val="30"/>
          <w:sz w:val="32"/>
          <w:lang w:val="en-US" w:eastAsia="zh-CN"/>
        </w:rPr>
        <w:t xml:space="preserve"> </w:t>
      </w:r>
      <w:r>
        <w:rPr>
          <w:rFonts w:hint="eastAsia" w:ascii="宋体"/>
          <w:b w:val="0"/>
          <w:bCs/>
          <w:spacing w:val="30"/>
          <w:sz w:val="32"/>
          <w:lang w:eastAsia="zh-CN"/>
        </w:rPr>
        <w:t>时</w:t>
      </w:r>
      <w:r>
        <w:rPr>
          <w:rFonts w:hint="eastAsia" w:ascii="宋体"/>
          <w:b w:val="0"/>
          <w:bCs/>
          <w:spacing w:val="30"/>
          <w:sz w:val="32"/>
          <w:lang w:val="en-US" w:eastAsia="zh-CN"/>
        </w:rPr>
        <w:t xml:space="preserve"> </w:t>
      </w:r>
      <w:r>
        <w:rPr>
          <w:rFonts w:hint="eastAsia" w:ascii="宋体"/>
          <w:b w:val="0"/>
          <w:bCs/>
          <w:spacing w:val="30"/>
          <w:sz w:val="32"/>
          <w:lang w:eastAsia="zh-CN"/>
        </w:rPr>
        <w:t>间</w:t>
      </w:r>
      <w:r>
        <w:rPr>
          <w:rFonts w:ascii="宋体"/>
          <w:spacing w:val="30"/>
          <w:sz w:val="32"/>
          <w:u w:val="single"/>
        </w:rPr>
        <w:t xml:space="preserve"> </w:t>
      </w:r>
      <w:r>
        <w:rPr>
          <w:rFonts w:hint="eastAsia" w:ascii="宋体"/>
          <w:spacing w:val="30"/>
          <w:sz w:val="32"/>
          <w:u w:val="single"/>
          <w:lang w:val="en-US" w:eastAsia="zh-CN"/>
        </w:rPr>
        <w:t xml:space="preserve">  </w:t>
      </w:r>
      <w:r>
        <w:rPr>
          <w:rFonts w:hint="eastAsia" w:ascii="宋体"/>
          <w:spacing w:val="30"/>
          <w:sz w:val="30"/>
          <w:szCs w:val="30"/>
          <w:u w:val="single"/>
          <w:lang w:val="en-US" w:eastAsia="zh-CN"/>
        </w:rPr>
        <w:t>2012-2014</w:t>
      </w:r>
      <w:r>
        <w:rPr>
          <w:rFonts w:ascii="宋体"/>
          <w:spacing w:val="30"/>
          <w:sz w:val="32"/>
          <w:u w:val="single"/>
        </w:rPr>
        <w:t xml:space="preserve">  </w:t>
      </w:r>
      <w:r>
        <w:rPr>
          <w:rFonts w:ascii="宋体"/>
          <w:b/>
          <w:spacing w:val="30"/>
          <w:sz w:val="32"/>
          <w:u w:val="single"/>
        </w:rPr>
        <w:t xml:space="preserve">       </w:t>
      </w:r>
      <w:r>
        <w:rPr>
          <w:rFonts w:hint="eastAsia" w:ascii="宋体"/>
          <w:b/>
          <w:spacing w:val="30"/>
          <w:sz w:val="32"/>
          <w:u w:val="single"/>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pacing w:line="600" w:lineRule="exact"/>
        <w:ind w:left="2960" w:leftChars="419" w:hanging="2080" w:hangingChars="650"/>
        <w:rPr>
          <w:rFonts w:hint="eastAsia" w:ascii="宋体"/>
          <w:sz w:val="32"/>
          <w:u w:val="single"/>
        </w:rPr>
      </w:pPr>
      <w:r>
        <w:rPr>
          <w:rFonts w:hint="eastAsia" w:ascii="宋体"/>
          <w:sz w:val="32"/>
        </w:rPr>
        <w:t>课 题 名 称</w:t>
      </w:r>
      <w:r>
        <w:rPr>
          <w:rFonts w:ascii="宋体"/>
          <w:sz w:val="32"/>
        </w:rPr>
        <w:t xml:space="preserve"> </w:t>
      </w:r>
      <w:r>
        <w:rPr>
          <w:rFonts w:ascii="宋体"/>
          <w:sz w:val="32"/>
          <w:u w:val="single"/>
        </w:rPr>
        <w:t xml:space="preserve"> </w:t>
      </w:r>
      <w:r>
        <w:rPr>
          <w:rFonts w:hint="eastAsia" w:ascii="宋体"/>
          <w:spacing w:val="30"/>
          <w:sz w:val="30"/>
          <w:szCs w:val="30"/>
          <w:u w:val="single"/>
          <w:lang w:val="en-US" w:eastAsia="zh-CN"/>
        </w:rPr>
        <w:t>基于波特钻石理论的陕西</w:t>
      </w:r>
      <w:r>
        <w:rPr>
          <w:rFonts w:hint="eastAsia" w:ascii="宋体"/>
          <w:sz w:val="32"/>
          <w:u w:val="single"/>
        </w:rPr>
        <w:t xml:space="preserve"> </w:t>
      </w:r>
      <w:r>
        <w:rPr>
          <w:rFonts w:hint="eastAsia" w:ascii="宋体"/>
          <w:sz w:val="32"/>
          <w:u w:val="single"/>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pacing w:line="600" w:lineRule="exact"/>
        <w:ind w:left="2955" w:leftChars="1331" w:hanging="160" w:hangingChars="50"/>
        <w:rPr>
          <w:rFonts w:hint="eastAsia" w:ascii="宋体"/>
          <w:sz w:val="32"/>
          <w:u w:val="single"/>
        </w:rPr>
      </w:pPr>
      <w:r>
        <w:rPr>
          <w:rFonts w:hint="eastAsia" w:ascii="宋体"/>
          <w:sz w:val="32"/>
          <w:u w:val="single"/>
          <w:lang w:val="en-US" w:eastAsia="zh-CN"/>
        </w:rPr>
        <w:t xml:space="preserve"> </w:t>
      </w:r>
      <w:r>
        <w:rPr>
          <w:rFonts w:hint="eastAsia" w:ascii="宋体"/>
          <w:spacing w:val="30"/>
          <w:sz w:val="30"/>
          <w:szCs w:val="30"/>
          <w:u w:val="single"/>
          <w:lang w:val="en-US" w:eastAsia="zh-CN"/>
        </w:rPr>
        <w:t>民办高校核心竞争力研究</w:t>
      </w:r>
      <w:r>
        <w:rPr>
          <w:rFonts w:ascii="宋体"/>
          <w:sz w:val="32"/>
          <w:u w:val="single"/>
        </w:rPr>
        <w:t xml:space="preserve"> </w:t>
      </w:r>
      <w:r>
        <w:rPr>
          <w:rFonts w:hint="eastAsia" w:ascii="宋体"/>
          <w:sz w:val="32"/>
          <w:u w:val="single"/>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pacing w:line="600" w:lineRule="exact"/>
        <w:ind w:left="880"/>
        <w:rPr>
          <w:rFonts w:hint="eastAsia" w:ascii="宋体"/>
          <w:spacing w:val="30"/>
          <w:sz w:val="32"/>
          <w:u w:val="single"/>
          <w:lang w:val="en-US" w:eastAsia="zh-CN"/>
        </w:rPr>
      </w:pPr>
      <w:r>
        <w:rPr>
          <w:rFonts w:hint="eastAsia" w:ascii="宋体"/>
          <w:spacing w:val="30"/>
          <w:sz w:val="32"/>
        </w:rPr>
        <w:t>课题负责人</w:t>
      </w:r>
      <w:r>
        <w:rPr>
          <w:rFonts w:ascii="宋体"/>
          <w:spacing w:val="30"/>
          <w:sz w:val="32"/>
          <w:u w:val="single"/>
        </w:rPr>
        <w:t xml:space="preserve">  </w:t>
      </w:r>
      <w:r>
        <w:rPr>
          <w:rFonts w:hint="eastAsia" w:ascii="宋体"/>
          <w:spacing w:val="30"/>
          <w:sz w:val="32"/>
          <w:u w:val="single"/>
          <w:lang w:val="en-US" w:eastAsia="zh-CN"/>
        </w:rPr>
        <w:t xml:space="preserve"> </w:t>
      </w:r>
      <w:r>
        <w:rPr>
          <w:rFonts w:hint="eastAsia" w:ascii="宋体"/>
          <w:spacing w:val="30"/>
          <w:sz w:val="30"/>
          <w:szCs w:val="30"/>
          <w:u w:val="single"/>
          <w:lang w:val="en-US" w:eastAsia="zh-CN"/>
        </w:rPr>
        <w:t xml:space="preserve"> 王 春 妮</w:t>
      </w:r>
      <w:r>
        <w:rPr>
          <w:rFonts w:ascii="宋体"/>
          <w:spacing w:val="30"/>
          <w:sz w:val="32"/>
          <w:u w:val="single"/>
        </w:rPr>
        <w:t xml:space="preserve"> </w:t>
      </w:r>
      <w:r>
        <w:rPr>
          <w:rFonts w:ascii="宋体"/>
          <w:b/>
          <w:spacing w:val="30"/>
          <w:sz w:val="32"/>
          <w:u w:val="single"/>
        </w:rPr>
        <w:t xml:space="preserve">      </w:t>
      </w:r>
      <w:r>
        <w:rPr>
          <w:rFonts w:hint="eastAsia" w:ascii="宋体"/>
          <w:spacing w:val="30"/>
          <w:sz w:val="32"/>
          <w:u w:val="single"/>
        </w:rPr>
        <w:t xml:space="preserve"> </w:t>
      </w:r>
      <w:r>
        <w:rPr>
          <w:rFonts w:hint="eastAsia" w:ascii="宋体"/>
          <w:spacing w:val="30"/>
          <w:sz w:val="32"/>
          <w:u w:val="single"/>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pacing w:line="600" w:lineRule="exact"/>
        <w:ind w:left="880"/>
        <w:rPr>
          <w:rFonts w:hint="eastAsia" w:ascii="宋体"/>
          <w:spacing w:val="30"/>
          <w:sz w:val="32"/>
          <w:lang w:val="en-US" w:eastAsia="zh-CN"/>
        </w:rPr>
      </w:pPr>
      <w:r>
        <w:rPr>
          <w:rFonts w:hint="eastAsia" w:ascii="宋体"/>
          <w:spacing w:val="30"/>
          <w:sz w:val="32"/>
          <w:lang w:val="en-US" w:eastAsia="zh-CN"/>
        </w:rPr>
        <w:t>课题组成员</w:t>
      </w:r>
      <w:r>
        <w:rPr>
          <w:rFonts w:ascii="宋体"/>
          <w:spacing w:val="30"/>
          <w:sz w:val="32"/>
          <w:u w:val="single"/>
        </w:rPr>
        <w:t xml:space="preserve"> </w:t>
      </w:r>
      <w:r>
        <w:rPr>
          <w:rFonts w:hint="eastAsia" w:ascii="宋体"/>
          <w:spacing w:val="30"/>
          <w:sz w:val="30"/>
          <w:szCs w:val="30"/>
          <w:u w:val="single"/>
          <w:lang w:val="en-US" w:eastAsia="zh-CN"/>
        </w:rPr>
        <w:t>梁娟 赵佰儒 孙英敏 尹海飞</w:t>
      </w:r>
      <w:r>
        <w:rPr>
          <w:rFonts w:ascii="宋体"/>
          <w:b/>
          <w:spacing w:val="30"/>
          <w:sz w:val="32"/>
          <w:u w:val="single"/>
        </w:rPr>
        <w:t xml:space="preserve"> </w:t>
      </w:r>
    </w:p>
    <w:p>
      <w:pPr>
        <w:pBdr>
          <w:top w:val="none" w:color="auto" w:sz="0" w:space="0"/>
          <w:left w:val="none" w:color="auto" w:sz="0" w:space="0"/>
          <w:bottom w:val="none" w:color="auto" w:sz="0" w:space="0"/>
          <w:right w:val="none" w:color="auto" w:sz="0" w:space="0"/>
          <w:between w:val="none" w:color="auto" w:sz="0" w:space="0"/>
        </w:pBdr>
        <w:spacing w:line="600" w:lineRule="exact"/>
        <w:ind w:left="880"/>
        <w:rPr>
          <w:rFonts w:hint="eastAsia" w:ascii="宋体"/>
          <w:sz w:val="32"/>
          <w:u w:val="single"/>
          <w:lang w:val="en-US" w:eastAsia="zh-CN"/>
        </w:rPr>
      </w:pPr>
      <w:r>
        <w:rPr>
          <w:rFonts w:hint="eastAsia" w:ascii="宋体"/>
          <w:sz w:val="32"/>
        </w:rPr>
        <w:t>所 在 单 位</w:t>
      </w:r>
      <w:r>
        <w:rPr>
          <w:rFonts w:ascii="宋体"/>
          <w:sz w:val="32"/>
        </w:rPr>
        <w:t xml:space="preserve"> </w:t>
      </w:r>
      <w:r>
        <w:rPr>
          <w:rFonts w:ascii="宋体"/>
          <w:sz w:val="32"/>
          <w:u w:val="single"/>
        </w:rPr>
        <w:t xml:space="preserve">   </w:t>
      </w:r>
      <w:r>
        <w:rPr>
          <w:rFonts w:ascii="宋体"/>
          <w:b/>
          <w:sz w:val="32"/>
          <w:u w:val="single"/>
        </w:rPr>
        <w:t xml:space="preserve"> </w:t>
      </w:r>
      <w:r>
        <w:rPr>
          <w:rFonts w:hint="eastAsia" w:ascii="宋体"/>
          <w:sz w:val="32"/>
          <w:u w:val="single"/>
        </w:rPr>
        <w:t>陕西国际商贸学院</w:t>
      </w:r>
      <w:r>
        <w:rPr>
          <w:rFonts w:ascii="宋体"/>
          <w:b/>
          <w:sz w:val="32"/>
          <w:u w:val="single"/>
        </w:rPr>
        <w:t xml:space="preserve">  </w:t>
      </w:r>
      <w:r>
        <w:rPr>
          <w:rFonts w:ascii="宋体"/>
          <w:sz w:val="32"/>
          <w:u w:val="single"/>
        </w:rPr>
        <w:t xml:space="preserve"> </w:t>
      </w:r>
      <w:r>
        <w:rPr>
          <w:rFonts w:hint="eastAsia" w:ascii="宋体"/>
          <w:sz w:val="32"/>
          <w:u w:val="single"/>
        </w:rPr>
        <w:t xml:space="preserve">    </w:t>
      </w:r>
      <w:r>
        <w:rPr>
          <w:rFonts w:hint="eastAsia" w:ascii="宋体"/>
          <w:sz w:val="32"/>
          <w:u w:val="single"/>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宋体"/>
          <w:sz w:val="32"/>
          <w:u w:val="single"/>
          <w:lang w:val="en-US" w:eastAsia="zh-CN"/>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宋体"/>
          <w:sz w:val="32"/>
          <w:u w:val="single"/>
          <w:lang w:val="en-US" w:eastAsia="zh-CN"/>
        </w:rPr>
      </w:pPr>
    </w:p>
    <w:p>
      <w:pPr>
        <w:pBdr>
          <w:top w:val="none" w:color="auto" w:sz="0" w:space="0"/>
          <w:left w:val="none" w:color="auto" w:sz="0" w:space="0"/>
          <w:bottom w:val="none" w:color="auto" w:sz="0" w:space="0"/>
          <w:right w:val="none" w:color="auto" w:sz="0" w:space="0"/>
          <w:between w:val="none" w:color="auto" w:sz="0" w:space="0"/>
        </w:pBdr>
        <w:spacing w:line="600" w:lineRule="exact"/>
        <w:ind w:left="880"/>
        <w:rPr>
          <w:rFonts w:hint="eastAsia" w:ascii="宋体"/>
          <w:sz w:val="32"/>
          <w:u w:val="single"/>
          <w:lang w:val="en-US" w:eastAsia="zh-CN"/>
        </w:rPr>
      </w:pPr>
    </w:p>
    <w:p>
      <w:pPr>
        <w:pBdr>
          <w:top w:val="none" w:color="auto" w:sz="0" w:space="0"/>
          <w:left w:val="none" w:color="auto" w:sz="0" w:space="0"/>
          <w:bottom w:val="none" w:color="auto" w:sz="0" w:space="0"/>
          <w:right w:val="none" w:color="auto" w:sz="0" w:space="0"/>
          <w:between w:val="none" w:color="auto" w:sz="0" w:space="0"/>
        </w:pBdr>
        <w:spacing w:line="600" w:lineRule="exact"/>
        <w:rPr>
          <w:rFonts w:hint="eastAsia" w:ascii="宋体"/>
          <w:sz w:val="32"/>
          <w:u w:val="single"/>
          <w:lang w:val="en-US" w:eastAsia="zh-CN"/>
        </w:rPr>
      </w:pPr>
    </w:p>
    <w:p>
      <w:pPr>
        <w:pBdr>
          <w:top w:val="none" w:color="auto" w:sz="0" w:space="0"/>
          <w:left w:val="none" w:color="auto" w:sz="0" w:space="0"/>
          <w:bottom w:val="none" w:color="auto" w:sz="0" w:space="0"/>
          <w:right w:val="none" w:color="auto" w:sz="0" w:space="0"/>
          <w:between w:val="none" w:color="auto" w:sz="0" w:space="0"/>
        </w:pBdr>
        <w:spacing w:line="600" w:lineRule="exact"/>
        <w:ind w:left="880"/>
        <w:rPr>
          <w:rFonts w:hint="eastAsia" w:ascii="宋体"/>
          <w:sz w:val="32"/>
          <w:lang w:val="en-US" w:eastAsia="zh-CN"/>
        </w:rPr>
      </w:pPr>
      <w:r>
        <w:rPr>
          <w:rFonts w:hint="eastAsia" w:ascii="宋体"/>
          <w:sz w:val="32"/>
          <w:lang w:val="en-US" w:eastAsia="zh-CN"/>
        </w:rPr>
        <w:t xml:space="preserve">               2014年6月20日</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《基于波特钻石理论的陕西民办高校核心竞争力研究》于2012年6月申报，同年10月获陕西省教育科学规划办批准立项，经过2年多得研究，现已经完成研究任务，工作报告如下：</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b/>
          <w:bCs/>
          <w:sz w:val="24"/>
          <w:szCs w:val="24"/>
          <w:lang w:val="en-US" w:eastAsia="zh-CN"/>
        </w:rPr>
      </w:pPr>
      <w:r>
        <w:rPr>
          <w:rFonts w:hint="eastAsia" w:ascii="宋体"/>
          <w:b/>
          <w:bCs/>
          <w:sz w:val="24"/>
          <w:szCs w:val="24"/>
          <w:lang w:val="en-US" w:eastAsia="zh-CN"/>
        </w:rPr>
        <w:t>一．课题研究概述</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本课题构思于2011年，当时本人刚在陕西国际商贸学院工作一年时间，担任四个班的大学英语教学工作。在一次偶然的暑期外研社培训中，本人深刻感受到学校与其他民办高校的差距，禁不住思索在高校如林的陕西，一所民办高校如何才能具备核心竞争力。本课题的初衷使利用经济学中分析企业核心竞争力的波特钻石理论来分析一所高校如何提高自己的核心竞争力，根据钻石理论的六大关键要素来架构陕西民办高校核心竞争力的途径和方法，并以陕西国际商贸学院为例证研究。本课题正式立项时间为2012年10月，从2012年11月进行正式研究运作，原计划2014年10月结题，因为课题研究进程的缘故，课题被推迟结题，与2016年4月结题。</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b/>
          <w:bCs/>
          <w:sz w:val="24"/>
          <w:szCs w:val="24"/>
          <w:lang w:val="en-US" w:eastAsia="zh-CN"/>
        </w:rPr>
      </w:pPr>
      <w:r>
        <w:rPr>
          <w:rFonts w:hint="eastAsia" w:ascii="宋体"/>
          <w:b/>
          <w:bCs/>
          <w:sz w:val="24"/>
          <w:szCs w:val="24"/>
          <w:lang w:val="en-US" w:eastAsia="zh-CN"/>
        </w:rPr>
        <w:t>二   课题研究过程和活动</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1.   课题研究的第一阶段——课题筹备阶段</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A、  立项可行性论证</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 xml:space="preserve">  陕西作为教育大省拥有民办高校大约66所，在为数众多的民办高校中，一所民办高校如何拥有自己特色的核心竞争力，立足于民办高校之林，是我们值得深思的问题。基于我国在经济国际化冲击下，高等教育面临自由竞争的教育市场挑战，本研究根据教育市场导向的观点来定义高等教育竞争市场的供需架构，并以Porter (1990) 提出的「钻石体系」 (Diamond) 为理论基础，探讨民办高校如何创造竞争优势的策略作法，提出一具有普遍解释能力的理论架构来提高陕西民办高校的竞争力。</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B、筹备开题“ 2012年8月-9月</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 xml:space="preserve">  建立课题小组，由外语类，经济类，教育类等不同专业方向共7位老师组成。三类老师根据在教育国际化背景下，结合陕西民办高校的研究现状，以及陕西国际商贸学院的现状，基于经济学中波尔钻石理论，确定研究课题，制定科研方案和实施计划。提交课题申请表后，课题组就着手组织课题成员学习，教师利用计算机网络自主收集资料信息，经济类的老师了解教育学知识以及国际化的影响，外语类和教育类老师不断熟悉经济学中的波特钻石理论，了解其六大关键因素。通过学习促进了各项准备工作的开阵，完成课题申报并被批准立项，参加了陕西省教育科学十二五规划课题立项开题大会，准备阶段的各项工作均按计划完成。2012年10月结题项目书下来后，撰写开题报告并召开开题会。</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2.课题研究第二阶段—课题运作阶段（2012年11月—2014年10月）</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 xml:space="preserve"> </w:t>
      </w:r>
      <w:r>
        <w:rPr>
          <w:rFonts w:hint="eastAsia" w:ascii="宋体"/>
          <w:sz w:val="24"/>
          <w:szCs w:val="24"/>
          <w:lang w:val="en-US" w:eastAsia="zh-CN"/>
        </w:rPr>
        <w:tab/>
      </w:r>
      <w:r>
        <w:rPr>
          <w:rFonts w:hint="eastAsia" w:ascii="宋体"/>
          <w:sz w:val="24"/>
          <w:szCs w:val="24"/>
          <w:lang w:val="en-US" w:eastAsia="zh-CN"/>
        </w:rPr>
        <w:t>2013年5月参加了召开的课题期中评估大会，提交了有关中期结果。</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2013年10月课题组成员撰写论文《基于波特钻石理论的民办高校核心竞争力研究》发表在《才智》第29期上。</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2013年12月课题组成员撰写论文《陕西民办高校竞争力探析—基于波特钻石理论》发表在《中国校外教育》第12期。</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2014年12月课题组成员撰写论文《陕西民办高校核心竞争力研究及提高策略》发表在《科教导刊》第12期。</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3、课题研究第三阶段—课题结题阶段（2014年10月—2016年4月）</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 xml:space="preserve"> 该阶段属于总结交流阶段，1）着手有关课题资料的整理汇总工作，处理数据资料，整理研究成果。2）召开有关研讨会。3）撰写课题研究报告。4）按照课题组的要求，撰写结题报告。</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b/>
          <w:bCs/>
          <w:sz w:val="24"/>
          <w:szCs w:val="24"/>
          <w:lang w:val="en-US" w:eastAsia="zh-CN"/>
        </w:rPr>
      </w:pPr>
      <w:r>
        <w:rPr>
          <w:rFonts w:hint="eastAsia" w:ascii="宋体"/>
          <w:b/>
          <w:bCs/>
          <w:sz w:val="24"/>
          <w:szCs w:val="24"/>
          <w:lang w:val="en-US" w:eastAsia="zh-CN"/>
        </w:rPr>
        <w:t>三、研究计划执行情况：</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由于有学校强有力支持，保证课题的顺利开题，确保了前期中期的研究计划能按时执行，可是由于课题组人员变动的缘故，结题时间比原计划晚了一年多时间。</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b/>
          <w:bCs/>
          <w:sz w:val="24"/>
          <w:szCs w:val="24"/>
          <w:lang w:val="en-US" w:eastAsia="zh-CN"/>
        </w:rPr>
      </w:pPr>
      <w:r>
        <w:rPr>
          <w:rFonts w:hint="eastAsia" w:ascii="宋体"/>
          <w:b/>
          <w:bCs/>
          <w:sz w:val="24"/>
          <w:szCs w:val="24"/>
          <w:lang w:val="en-US" w:eastAsia="zh-CN"/>
        </w:rPr>
        <w:t>四、研究变更情况（无重大变更情况）</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1、课题名称：基于波特钻石理论的陕西民办高校核心竞争力研究</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2、课题负责人：王春妮</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3、 课题组成员：由于路爱芳同志，在研究中途辞职离校，因此课题成员去掉一位。</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4、  成果形式：相关论文和报告</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5、  管理单位： 陕西国际商贸学院</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b/>
          <w:bCs/>
          <w:sz w:val="24"/>
          <w:szCs w:val="24"/>
          <w:lang w:val="en-US" w:eastAsia="zh-CN"/>
        </w:rPr>
      </w:pPr>
      <w:r>
        <w:rPr>
          <w:rFonts w:hint="eastAsia" w:ascii="宋体"/>
          <w:b/>
          <w:bCs/>
          <w:sz w:val="24"/>
          <w:szCs w:val="24"/>
          <w:lang w:val="en-US" w:eastAsia="zh-CN"/>
        </w:rPr>
        <w:t>五、课题研究成果出版</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2013年10月课题组成员撰写论文《基于波特钻石理论的民办高校核心竞争力研究》发表在《才智》第29期上。</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2013年12月课题组成员撰写论文《陕西民办高校竞争</w:t>
      </w:r>
      <w:bookmarkStart w:id="0" w:name="_GoBack"/>
      <w:bookmarkEnd w:id="0"/>
      <w:r>
        <w:rPr>
          <w:rFonts w:hint="eastAsia" w:ascii="宋体"/>
          <w:sz w:val="24"/>
          <w:szCs w:val="24"/>
          <w:lang w:val="en-US" w:eastAsia="zh-CN"/>
        </w:rPr>
        <w:t>力探析—基于波特钻石理论》发表在《中国校外教育》第12期。</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r>
        <w:rPr>
          <w:rFonts w:hint="eastAsia" w:ascii="宋体"/>
          <w:sz w:val="24"/>
          <w:szCs w:val="24"/>
          <w:lang w:val="en-US" w:eastAsia="zh-CN"/>
        </w:rPr>
        <w:t>2014年12月课题组成员撰写论文《陕西民办高校核心竞争力研究及提高策略》发表在《科教导刊》第12期</w:t>
      </w: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p>
    <w:p>
      <w:pPr>
        <w:pBdr>
          <w:top w:val="none" w:color="auto" w:sz="0" w:space="0"/>
          <w:left w:val="none" w:color="auto" w:sz="0" w:space="0"/>
          <w:bottom w:val="none" w:color="auto" w:sz="0" w:space="0"/>
          <w:right w:val="none" w:color="auto" w:sz="0" w:space="0"/>
          <w:between w:val="none" w:color="auto" w:sz="0" w:space="0"/>
        </w:pBdr>
        <w:spacing w:line="600" w:lineRule="exact"/>
        <w:ind w:firstLine="420" w:firstLineChars="0"/>
        <w:rPr>
          <w:rFonts w:hint="eastAsia" w:ascii="宋体"/>
          <w:sz w:val="24"/>
          <w:szCs w:val="24"/>
          <w:lang w:val="en-US" w:eastAsia="zh-CN"/>
        </w:rPr>
      </w:pPr>
    </w:p>
    <w:sectPr>
      <w:headerReference r:id="rId3" w:type="default"/>
      <w:footerReference r:id="rId4" w:type="default"/>
      <w:pgSz w:w="11906" w:h="16838"/>
      <w:pgMar w:top="1440" w:right="1800" w:bottom="1440" w:left="1800" w:header="851" w:footer="992" w:gutter="0"/>
      <w:pgNumType w:fmt="numberInDash" w:start="6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Courier New">
    <w:panose1 w:val="020703090202050204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Courier New">
    <w:panose1 w:val="02070309020205020404"/>
    <w:charset w:val="00"/>
    <w:family w:val="decorative"/>
    <w:pitch w:val="default"/>
    <w:sig w:usb0="E0002AFF" w:usb1="C0007843" w:usb2="00000009" w:usb3="00000000" w:csb0="400001FF" w:csb1="FFFF0000"/>
  </w:font>
  <w:font w:name="楷体_GB2312">
    <w:altName w:val="楷体"/>
    <w:panose1 w:val="02010609030101010101"/>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- 65 -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- 65 -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53139"/>
    <w:rsid w:val="09B4185F"/>
    <w:rsid w:val="23B53139"/>
    <w:rsid w:val="299327C4"/>
    <w:rsid w:val="51ED0A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2016-05-10T09:39:00Z</dcterms:created>
  <dc:creator>lenovo</dc:creator>
  <cp:lastModifiedBy>lenovo</cp:lastModifiedBy>
  <cp:lastPrinted>2016-05-16T09:52:26Z</cp:lastPrinted>
  <dcterms:modified xsi:type="dcterms:W3CDTF">2016-05-16T10:26:08Z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